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59D3F" w14:textId="77777777" w:rsidR="001D57F7" w:rsidRDefault="001D57F7" w:rsidP="001D57F7">
      <w:pPr>
        <w:pStyle w:val="NormalWeb"/>
      </w:pPr>
      <w:r w:rsidRPr="001D57F7">
        <w:rPr>
          <w:b/>
          <w:bCs/>
        </w:rPr>
        <w:t>Title</w:t>
      </w:r>
      <w:r>
        <w:br/>
        <w:t>AS-Logic: Computing the Tipping Point in Asymptomatic Severe Aortic Stenosis</w:t>
      </w:r>
    </w:p>
    <w:p w14:paraId="28DE4C4F" w14:textId="77777777" w:rsidR="001D57F7" w:rsidRDefault="001D57F7" w:rsidP="001D57F7">
      <w:pPr>
        <w:pStyle w:val="NormalWeb"/>
      </w:pPr>
      <w:r w:rsidRPr="001D57F7">
        <w:rPr>
          <w:b/>
          <w:bCs/>
        </w:rPr>
        <w:t>Authors:</w:t>
      </w:r>
      <w:r>
        <w:br/>
        <w:t>Niraj S Kumar</w:t>
      </w:r>
      <w:r w:rsidRPr="001D57F7">
        <w:rPr>
          <w:vertAlign w:val="superscript"/>
        </w:rPr>
        <w:t>1,2</w:t>
      </w:r>
      <w:r>
        <w:t>, Ruhani Singh</w:t>
      </w:r>
      <w:r w:rsidRPr="001D57F7">
        <w:rPr>
          <w:vertAlign w:val="superscript"/>
        </w:rPr>
        <w:t>2</w:t>
      </w:r>
      <w:r>
        <w:t>, Mahmood Ahmad</w:t>
      </w:r>
      <w:r w:rsidRPr="001D57F7">
        <w:rPr>
          <w:vertAlign w:val="superscript"/>
        </w:rPr>
        <w:t>3</w:t>
      </w:r>
    </w:p>
    <w:p w14:paraId="24F6E4C7" w14:textId="77777777" w:rsidR="001D57F7" w:rsidRDefault="001D57F7" w:rsidP="001D57F7">
      <w:pPr>
        <w:pStyle w:val="NormalWeb"/>
      </w:pPr>
      <w:r w:rsidRPr="001D57F7">
        <w:rPr>
          <w:b/>
          <w:bCs/>
        </w:rPr>
        <w:t>Affiliations:</w:t>
      </w:r>
    </w:p>
    <w:p w14:paraId="032BC919" w14:textId="77777777" w:rsidR="001D57F7" w:rsidRDefault="001D57F7" w:rsidP="001D57F7">
      <w:pPr>
        <w:pStyle w:val="NormalWeb"/>
        <w:numPr>
          <w:ilvl w:val="0"/>
          <w:numId w:val="3"/>
        </w:numPr>
      </w:pPr>
      <w:r>
        <w:t>Academic Rheumatology, City Hospital Nottingham, University of Nottingham, Nottingham, UK</w:t>
      </w:r>
    </w:p>
    <w:p w14:paraId="43DC364E" w14:textId="77777777" w:rsidR="001D57F7" w:rsidRDefault="001D57F7" w:rsidP="001D57F7">
      <w:pPr>
        <w:pStyle w:val="NormalWeb"/>
        <w:numPr>
          <w:ilvl w:val="0"/>
          <w:numId w:val="3"/>
        </w:numPr>
      </w:pPr>
      <w:r>
        <w:t>National Medical Research Association, Leicester, UK</w:t>
      </w:r>
    </w:p>
    <w:p w14:paraId="7322450B" w14:textId="6DC1EE34" w:rsidR="001D57F7" w:rsidRDefault="001D57F7" w:rsidP="001D57F7">
      <w:pPr>
        <w:pStyle w:val="NormalWeb"/>
        <w:numPr>
          <w:ilvl w:val="0"/>
          <w:numId w:val="3"/>
        </w:numPr>
      </w:pPr>
      <w:r>
        <w:t>Royal Free Hospital, London, UK</w:t>
      </w:r>
    </w:p>
    <w:p w14:paraId="3B21B055" w14:textId="77777777" w:rsidR="001D57F7" w:rsidRDefault="001D57F7" w:rsidP="001D57F7">
      <w:pPr>
        <w:pStyle w:val="NormalWeb"/>
      </w:pPr>
    </w:p>
    <w:p w14:paraId="5D2F0619" w14:textId="77777777" w:rsidR="001D57F7" w:rsidRDefault="001D57F7" w:rsidP="001D57F7">
      <w:pPr>
        <w:pStyle w:val="NormalWeb"/>
      </w:pPr>
    </w:p>
    <w:p w14:paraId="4603B0A9" w14:textId="77777777" w:rsidR="001D57F7" w:rsidRDefault="001D57F7" w:rsidP="001D57F7">
      <w:pPr>
        <w:pStyle w:val="NormalWeb"/>
      </w:pPr>
    </w:p>
    <w:p w14:paraId="236EE45E" w14:textId="77777777" w:rsidR="001D57F7" w:rsidRDefault="001D57F7" w:rsidP="001D57F7">
      <w:pPr>
        <w:pStyle w:val="NormalWeb"/>
      </w:pPr>
    </w:p>
    <w:p w14:paraId="3F1CDB1E" w14:textId="77777777" w:rsidR="001D57F7" w:rsidRDefault="001D57F7" w:rsidP="001D57F7">
      <w:pPr>
        <w:pStyle w:val="NormalWeb"/>
      </w:pPr>
    </w:p>
    <w:p w14:paraId="44500A29" w14:textId="77777777" w:rsidR="001D57F7" w:rsidRDefault="001D57F7" w:rsidP="001D57F7">
      <w:pPr>
        <w:pStyle w:val="NormalWeb"/>
      </w:pPr>
    </w:p>
    <w:p w14:paraId="7136F266" w14:textId="77777777" w:rsidR="001D57F7" w:rsidRDefault="001D57F7" w:rsidP="001D57F7">
      <w:pPr>
        <w:pStyle w:val="NormalWeb"/>
      </w:pPr>
    </w:p>
    <w:p w14:paraId="29C7BF50" w14:textId="77777777" w:rsidR="001D57F7" w:rsidRDefault="001D57F7" w:rsidP="001D57F7">
      <w:pPr>
        <w:pStyle w:val="NormalWeb"/>
      </w:pPr>
    </w:p>
    <w:p w14:paraId="65E5F1B9" w14:textId="77777777" w:rsidR="001D57F7" w:rsidRDefault="001D57F7" w:rsidP="001D57F7">
      <w:pPr>
        <w:pStyle w:val="NormalWeb"/>
      </w:pPr>
    </w:p>
    <w:p w14:paraId="14D85E38" w14:textId="77777777" w:rsidR="001D57F7" w:rsidRDefault="001D57F7" w:rsidP="001D57F7">
      <w:pPr>
        <w:pStyle w:val="NormalWeb"/>
      </w:pPr>
    </w:p>
    <w:p w14:paraId="53C34DB7" w14:textId="77777777" w:rsidR="001D57F7" w:rsidRDefault="001D57F7" w:rsidP="001D57F7">
      <w:pPr>
        <w:pStyle w:val="NormalWeb"/>
      </w:pPr>
    </w:p>
    <w:p w14:paraId="5A99BB19" w14:textId="77777777" w:rsidR="001D57F7" w:rsidRDefault="001D57F7" w:rsidP="001D57F7">
      <w:pPr>
        <w:pStyle w:val="NormalWeb"/>
      </w:pPr>
    </w:p>
    <w:p w14:paraId="0EA9AD7A" w14:textId="77777777" w:rsidR="001D57F7" w:rsidRDefault="001D57F7" w:rsidP="001D57F7">
      <w:pPr>
        <w:pStyle w:val="NormalWeb"/>
      </w:pPr>
    </w:p>
    <w:p w14:paraId="6B0A977C" w14:textId="77777777" w:rsidR="001D57F7" w:rsidRDefault="001D57F7" w:rsidP="001D57F7">
      <w:pPr>
        <w:pStyle w:val="NormalWeb"/>
      </w:pPr>
    </w:p>
    <w:p w14:paraId="28543D36" w14:textId="77777777" w:rsidR="001D57F7" w:rsidRDefault="001D57F7" w:rsidP="001D57F7">
      <w:pPr>
        <w:pStyle w:val="NormalWeb"/>
      </w:pPr>
    </w:p>
    <w:p w14:paraId="675A1DF7" w14:textId="77777777" w:rsidR="001D57F7" w:rsidRDefault="001D57F7" w:rsidP="001D57F7">
      <w:pPr>
        <w:pStyle w:val="NormalWeb"/>
      </w:pPr>
    </w:p>
    <w:p w14:paraId="353489D2" w14:textId="77777777" w:rsidR="001D57F7" w:rsidRDefault="001D57F7" w:rsidP="001D57F7">
      <w:pPr>
        <w:pStyle w:val="NormalWeb"/>
      </w:pPr>
    </w:p>
    <w:p w14:paraId="5496C057" w14:textId="77777777" w:rsidR="001D57F7" w:rsidRDefault="001D57F7" w:rsidP="001D57F7">
      <w:pPr>
        <w:pStyle w:val="NormalWeb"/>
      </w:pPr>
    </w:p>
    <w:p w14:paraId="32747BD4" w14:textId="77777777" w:rsidR="001D57F7" w:rsidRDefault="001D57F7" w:rsidP="001D57F7">
      <w:pPr>
        <w:pStyle w:val="NormalWeb"/>
      </w:pPr>
    </w:p>
    <w:p w14:paraId="6D1CA33F" w14:textId="39BF34FB" w:rsidR="001D57F7" w:rsidRDefault="001D57F7" w:rsidP="001D57F7">
      <w:pPr>
        <w:pStyle w:val="NormalWeb"/>
        <w:rPr>
          <w:b/>
          <w:bCs/>
        </w:rPr>
      </w:pPr>
      <w:r w:rsidRPr="001D57F7">
        <w:rPr>
          <w:b/>
          <w:bCs/>
        </w:rPr>
        <w:lastRenderedPageBreak/>
        <w:t>Abstract</w:t>
      </w:r>
    </w:p>
    <w:p w14:paraId="04BFA8BE" w14:textId="7760472A" w:rsidR="001D57F7" w:rsidRDefault="001D57F7" w:rsidP="001D57F7">
      <w:pPr>
        <w:pStyle w:val="NormalWeb"/>
      </w:pPr>
      <w:r>
        <w:t>Management of asymptomatic severe aortic stenosis (AS) has shifted from traditional “watchful waiting” to a contested debate over early intervention. Early surgical trials (RECOVERY, AVATAR) suggest benefit from prompt aortic valve replacement, whereas EVOLVED showed no advantage when intervention was triggered by myocardial fibrosis, and EARLY-TAVR demonstrated substantial benefit with transcatheter aortic valve replacement (TAVR). Pooling these small, heterogeneous trials with conventional random-effects meta-analysis risks overstating certainty. We developed AS-Logic, a single-page HTML/JavaScript evidence-synthesis dashboard that bakes conservative assumptions into the analysis. The tool implements Hartung–Knapp–Sidik–Jonkman (HKSJ) random-effects meta-analysis, explicit prediction intervals, and an interactive “fibrosis toggle” that separates anatomically severe from fibrosis-selected populations. AS-Logic allows clinicians to explore how pooled hazard ratios, heterogeneity, prediction intervals and number-needed-to-treat change when EVOLVED is included or excluded and when TAVR and surgery are analysed together or separately. In doing so, it reframes the asymptomatic AS controversy from a simple “early versus conservative” question into a more nuanced tipping point defined by modality and patient selection.</w:t>
      </w:r>
    </w:p>
    <w:p w14:paraId="47B92A4F" w14:textId="028F7077" w:rsidR="001D57F7" w:rsidRDefault="001D57F7" w:rsidP="001D57F7">
      <w:pPr>
        <w:pStyle w:val="NormalWeb"/>
      </w:pPr>
      <w:r w:rsidRPr="001D57F7">
        <w:rPr>
          <w:b/>
          <w:bCs/>
        </w:rPr>
        <w:t>Background</w:t>
      </w:r>
      <w:r>
        <w:br/>
      </w:r>
      <w:r>
        <w:br/>
        <w:t xml:space="preserve">Asymptomatic severe AS is common and carries a high risk of death or heart failure once symptoms develop [1]. Historically, the perceived operative risk of surgical aortic valve replacement (SAVR) justified “watchful waiting”. RECOVERY and AVATAR challenged this paradigm by demonstrating improved outcomes with early surgery in selected patients [2,3]. Conversely, EVOLVED found no benefit of early intervention when triggered by MRI-detected myocardial fibrosis [4]. EARLY-TAVR then showed a marked reduction in death, stroke or unplanned cardiovascular hospitalisation with early TAVR compared with surveillance [5]. Synthesising these discordant results using standard </w:t>
      </w:r>
      <w:proofErr w:type="spellStart"/>
      <w:r>
        <w:t>DerSimonian</w:t>
      </w:r>
      <w:proofErr w:type="spellEnd"/>
      <w:r>
        <w:t>–Laird random-effects models is problematic: with only four trials and substantial heterogeneity, confidence intervals are often too narrow and “high certainty” can be declared prematurely [6].</w:t>
      </w:r>
    </w:p>
    <w:p w14:paraId="2598F5C3" w14:textId="602581B4" w:rsidR="001D57F7" w:rsidRPr="001D57F7" w:rsidRDefault="001D57F7" w:rsidP="001D57F7">
      <w:pPr>
        <w:pStyle w:val="NormalWeb"/>
        <w:rPr>
          <w:b/>
          <w:bCs/>
        </w:rPr>
      </w:pPr>
      <w:r w:rsidRPr="001D57F7">
        <w:rPr>
          <w:b/>
          <w:bCs/>
        </w:rPr>
        <w:t>Methods</w:t>
      </w:r>
      <w:r>
        <w:rPr>
          <w:b/>
          <w:bCs/>
        </w:rPr>
        <w:br/>
      </w:r>
      <w:r>
        <w:br/>
        <w:t xml:space="preserve">We extracted log hazard ratios (HRs) and standard errors for the primary composite endpoints from RECOVERY, AVATAR, EVOLVED and EARLY-TAVR [2–5]. AS-Logic applies a random-effects model with </w:t>
      </w:r>
      <w:proofErr w:type="spellStart"/>
      <w:r>
        <w:t>DerSimonian</w:t>
      </w:r>
      <w:proofErr w:type="spellEnd"/>
      <w:r>
        <w:t>–Laird τ2 but uses the Hartung–Knapp–Sidik–Jonkman adjustment for all inference, with t-distribution critical values to inflate uncertainty when k is small [6]. The dashboard reports pooled HRs with 95% confidence intervals, τ2, I2 and 95% prediction intervals on the HR scale. Subgroup meta-analyses pool TAVR and SAVR trials separately, and an approximate interaction test compares modalities. All computations are implemented in a single-page HTML/JavaScript application (“AS-Logic v2.0”), which provides presets and a “fibrosis toggle” that includes or excludes EVOLVED. The central panel displays an interactive forest plot with pooled diamonds and prediction intervals; the right panel translates pooled effects into numbers-needed-to-treat assuming user-specified baseline risks and shows a simple GRADE-style certainty indicator.</w:t>
      </w:r>
    </w:p>
    <w:p w14:paraId="7819043E" w14:textId="6035067B" w:rsidR="001D57F7" w:rsidRDefault="001D57F7" w:rsidP="001D57F7">
      <w:pPr>
        <w:pStyle w:val="NormalWeb"/>
      </w:pPr>
      <w:r w:rsidRPr="001D57F7">
        <w:rPr>
          <w:b/>
          <w:bCs/>
        </w:rPr>
        <w:t>Results and functionality</w:t>
      </w:r>
      <w:r>
        <w:br/>
      </w:r>
      <w:r>
        <w:br/>
      </w:r>
      <w:r>
        <w:lastRenderedPageBreak/>
        <w:t>In the default “All early intervention” setting, AS-Logic yields a pooled HR favouring early valve replacement, with HKSJ intervals that remain below 1.0 but a wide prediction interval spanning smaller or absent benefit in some future settings. The “Surgical series” preset (RECOVERY + AVATAR) shows a stronger and more homogeneous effect. The “Modern era” preset (EVOLVED + EARLY-TAVR) highlights substantial heterogeneity: the pooled HR remains &lt;1.0, but the prediction interval crosses unity, emphasising that early intervention is not uniformly beneficial across all strategies. Activating the fibrosis toggle demonstrates that adding EVOLVED mainly broadens uncertainty rather than overturning the positive EARLY-TAVR signal, underscoring differences between anatomically critical AS and fibrosis-guided selection. All outputs (forest plot, prediction interval, TAVR/SAVR subgroup table, number-needed-to-treat and certainty flag) update instantly as users change trial inclusion or baseline risk</w:t>
      </w:r>
      <w:r>
        <w:t xml:space="preserve"> (Supplement A)</w:t>
      </w:r>
      <w:r>
        <w:t>.</w:t>
      </w:r>
    </w:p>
    <w:p w14:paraId="72C4A685" w14:textId="4E74BA45" w:rsidR="001D57F7" w:rsidRDefault="001D57F7" w:rsidP="001D57F7">
      <w:pPr>
        <w:pStyle w:val="NormalWeb"/>
      </w:pPr>
      <w:r w:rsidRPr="001D57F7">
        <w:rPr>
          <w:b/>
          <w:bCs/>
        </w:rPr>
        <w:t>Conclusions</w:t>
      </w:r>
      <w:r>
        <w:rPr>
          <w:b/>
          <w:bCs/>
        </w:rPr>
        <w:br/>
      </w:r>
      <w:r>
        <w:br/>
        <w:t>AS-Logic shows that early intervention for asymptomatic severe AS is generally favourable, but the magnitude and reliability of benefit depend critically on modality (TAVR vs SAVR) and selection strategy (anatomy vs fibrosis). By enforcing HKSJ inference, displaying prediction intervals and exposing key design toggles in an open HTML interface, the tool discourages overconfident, one-size-fits-all conclusions. Instead, it makes the tipping point explicit for clinicians and guideline panels: intervene early, but in the right patient and with the right procedure.</w:t>
      </w:r>
    </w:p>
    <w:p w14:paraId="7D354103" w14:textId="77777777" w:rsidR="001D57F7" w:rsidRPr="001D57F7" w:rsidRDefault="001D57F7" w:rsidP="001D57F7">
      <w:pPr>
        <w:pStyle w:val="NormalWeb"/>
        <w:rPr>
          <w:b/>
          <w:bCs/>
        </w:rPr>
      </w:pPr>
      <w:r w:rsidRPr="001D57F7">
        <w:rPr>
          <w:b/>
          <w:bCs/>
        </w:rPr>
        <w:t>References</w:t>
      </w:r>
    </w:p>
    <w:p w14:paraId="7F0C044D" w14:textId="77777777" w:rsidR="001D57F7" w:rsidRDefault="001D57F7" w:rsidP="001D57F7">
      <w:pPr>
        <w:pStyle w:val="NormalWeb"/>
        <w:numPr>
          <w:ilvl w:val="0"/>
          <w:numId w:val="2"/>
        </w:numPr>
      </w:pPr>
      <w:proofErr w:type="spellStart"/>
      <w:r>
        <w:t>Tsampasian</w:t>
      </w:r>
      <w:proofErr w:type="spellEnd"/>
      <w:r>
        <w:t xml:space="preserve"> V, Verma A, Bhogal S, Byrne J, Narayan P. Management of asymptomatic severe aortic stenosis. Open Heart. 2022;9(1</w:t>
      </w:r>
      <w:proofErr w:type="gramStart"/>
      <w:r>
        <w:t>):e</w:t>
      </w:r>
      <w:proofErr w:type="gramEnd"/>
      <w:r>
        <w:t>001982. PMID: 35640965.</w:t>
      </w:r>
    </w:p>
    <w:p w14:paraId="0B0DF3B0" w14:textId="77777777" w:rsidR="001D57F7" w:rsidRDefault="001D57F7" w:rsidP="001D57F7">
      <w:pPr>
        <w:pStyle w:val="NormalWeb"/>
        <w:numPr>
          <w:ilvl w:val="0"/>
          <w:numId w:val="2"/>
        </w:numPr>
      </w:pPr>
      <w:r>
        <w:t>Kang DH, Park SJ, Lee SA, et al. Early surgery or conservative care for asymptomatic aortic stenosis. N Engl J Med. 2020;382(2):111-119. PMID: 31733181.</w:t>
      </w:r>
    </w:p>
    <w:p w14:paraId="314A6834" w14:textId="77777777" w:rsidR="001D57F7" w:rsidRDefault="001D57F7" w:rsidP="001D57F7">
      <w:pPr>
        <w:pStyle w:val="NormalWeb"/>
        <w:numPr>
          <w:ilvl w:val="0"/>
          <w:numId w:val="2"/>
        </w:numPr>
      </w:pPr>
      <w:r>
        <w:t xml:space="preserve">Banovic M, Putnik S, </w:t>
      </w:r>
      <w:proofErr w:type="spellStart"/>
      <w:r>
        <w:t>Penicka</w:t>
      </w:r>
      <w:proofErr w:type="spellEnd"/>
      <w:r>
        <w:t xml:space="preserve"> M, et al. Aortic valve replacement versus conservative treatment in asymptomatic severe aortic stenosis (AVATAR trial). Circulation. 2022;145(9):648-658. PMID: 34779220.</w:t>
      </w:r>
    </w:p>
    <w:p w14:paraId="0E8C4E63" w14:textId="77777777" w:rsidR="001D57F7" w:rsidRDefault="001D57F7" w:rsidP="001D57F7">
      <w:pPr>
        <w:pStyle w:val="NormalWeb"/>
        <w:numPr>
          <w:ilvl w:val="0"/>
          <w:numId w:val="2"/>
        </w:numPr>
      </w:pPr>
      <w:r>
        <w:t>Loganath K, Craig NJ, Everett RJ, et al. Early intervention in patients with asymptomatic severe aortic stenosis and myocardial fibrosis (EVOLVED). JAMA. 2025;333(3):213-221. PMID: 39466640.</w:t>
      </w:r>
    </w:p>
    <w:p w14:paraId="37A7E7FC" w14:textId="77777777" w:rsidR="001D57F7" w:rsidRDefault="001D57F7" w:rsidP="001D57F7">
      <w:pPr>
        <w:pStyle w:val="NormalWeb"/>
        <w:numPr>
          <w:ilvl w:val="0"/>
          <w:numId w:val="2"/>
        </w:numPr>
      </w:pPr>
      <w:r>
        <w:t xml:space="preserve">Généreux P, Schwartz A, </w:t>
      </w:r>
      <w:proofErr w:type="spellStart"/>
      <w:r>
        <w:t>Oldemeyer</w:t>
      </w:r>
      <w:proofErr w:type="spellEnd"/>
      <w:r>
        <w:t xml:space="preserve"> JB, et al. Transcatheter aortic-valve replacement for asymptomatic severe aortic stenosis (EARLY TAVR). N Engl J Med. 2025;392(3):217-227. PMID: 39466903.</w:t>
      </w:r>
    </w:p>
    <w:p w14:paraId="3F7B74FB" w14:textId="77777777" w:rsidR="001D57F7" w:rsidRDefault="001D57F7" w:rsidP="001D57F7">
      <w:pPr>
        <w:pStyle w:val="NormalWeb"/>
        <w:numPr>
          <w:ilvl w:val="0"/>
          <w:numId w:val="2"/>
        </w:numPr>
      </w:pPr>
      <w:proofErr w:type="spellStart"/>
      <w:r>
        <w:t>IntHout</w:t>
      </w:r>
      <w:proofErr w:type="spellEnd"/>
      <w:r>
        <w:t xml:space="preserve"> J, Ioannidis JPA, Borm GF. The Hartung-Knapp-Sidik-Jonkman method for random effects meta-analysis is straightforward and considerably outperforms the standard </w:t>
      </w:r>
      <w:proofErr w:type="spellStart"/>
      <w:r>
        <w:t>DerSimonian</w:t>
      </w:r>
      <w:proofErr w:type="spellEnd"/>
      <w:r>
        <w:t xml:space="preserve">-Laird method. BMC Med Res </w:t>
      </w:r>
      <w:proofErr w:type="spellStart"/>
      <w:r>
        <w:t>Methodol</w:t>
      </w:r>
      <w:proofErr w:type="spellEnd"/>
      <w:r>
        <w:t xml:space="preserve">. </w:t>
      </w:r>
      <w:proofErr w:type="gramStart"/>
      <w:r>
        <w:t>2014;14:25</w:t>
      </w:r>
      <w:proofErr w:type="gramEnd"/>
      <w:r>
        <w:t>. PMID: 24548571.</w:t>
      </w:r>
    </w:p>
    <w:p w14:paraId="55B219F2" w14:textId="77777777" w:rsidR="008708ED" w:rsidRDefault="008708ED"/>
    <w:sectPr w:rsidR="008708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D31"/>
    <w:multiLevelType w:val="multilevel"/>
    <w:tmpl w:val="41F48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2F1BE2"/>
    <w:multiLevelType w:val="hybridMultilevel"/>
    <w:tmpl w:val="D4E038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741A11"/>
    <w:multiLevelType w:val="multilevel"/>
    <w:tmpl w:val="57F6E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616815">
    <w:abstractNumId w:val="0"/>
  </w:num>
  <w:num w:numId="2" w16cid:durableId="981424574">
    <w:abstractNumId w:val="2"/>
  </w:num>
  <w:num w:numId="3" w16cid:durableId="1792940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7F7"/>
    <w:rsid w:val="00096DE0"/>
    <w:rsid w:val="001B1CDD"/>
    <w:rsid w:val="001D57F7"/>
    <w:rsid w:val="008708ED"/>
    <w:rsid w:val="00E509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EEDFA"/>
  <w15:chartTrackingRefBased/>
  <w15:docId w15:val="{B87C0A72-D6DB-4CF8-B0BA-B060A1850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57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57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57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57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57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57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57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57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57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7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57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57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57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57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57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57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57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57F7"/>
    <w:rPr>
      <w:rFonts w:eastAsiaTheme="majorEastAsia" w:cstheme="majorBidi"/>
      <w:color w:val="272727" w:themeColor="text1" w:themeTint="D8"/>
    </w:rPr>
  </w:style>
  <w:style w:type="paragraph" w:styleId="Title">
    <w:name w:val="Title"/>
    <w:basedOn w:val="Normal"/>
    <w:next w:val="Normal"/>
    <w:link w:val="TitleChar"/>
    <w:uiPriority w:val="10"/>
    <w:qFormat/>
    <w:rsid w:val="001D57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57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57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57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57F7"/>
    <w:pPr>
      <w:spacing w:before="160"/>
      <w:jc w:val="center"/>
    </w:pPr>
    <w:rPr>
      <w:i/>
      <w:iCs/>
      <w:color w:val="404040" w:themeColor="text1" w:themeTint="BF"/>
    </w:rPr>
  </w:style>
  <w:style w:type="character" w:customStyle="1" w:styleId="QuoteChar">
    <w:name w:val="Quote Char"/>
    <w:basedOn w:val="DefaultParagraphFont"/>
    <w:link w:val="Quote"/>
    <w:uiPriority w:val="29"/>
    <w:rsid w:val="001D57F7"/>
    <w:rPr>
      <w:i/>
      <w:iCs/>
      <w:color w:val="404040" w:themeColor="text1" w:themeTint="BF"/>
    </w:rPr>
  </w:style>
  <w:style w:type="paragraph" w:styleId="ListParagraph">
    <w:name w:val="List Paragraph"/>
    <w:basedOn w:val="Normal"/>
    <w:uiPriority w:val="34"/>
    <w:qFormat/>
    <w:rsid w:val="001D57F7"/>
    <w:pPr>
      <w:ind w:left="720"/>
      <w:contextualSpacing/>
    </w:pPr>
  </w:style>
  <w:style w:type="character" w:styleId="IntenseEmphasis">
    <w:name w:val="Intense Emphasis"/>
    <w:basedOn w:val="DefaultParagraphFont"/>
    <w:uiPriority w:val="21"/>
    <w:qFormat/>
    <w:rsid w:val="001D57F7"/>
    <w:rPr>
      <w:i/>
      <w:iCs/>
      <w:color w:val="0F4761" w:themeColor="accent1" w:themeShade="BF"/>
    </w:rPr>
  </w:style>
  <w:style w:type="paragraph" w:styleId="IntenseQuote">
    <w:name w:val="Intense Quote"/>
    <w:basedOn w:val="Normal"/>
    <w:next w:val="Normal"/>
    <w:link w:val="IntenseQuoteChar"/>
    <w:uiPriority w:val="30"/>
    <w:qFormat/>
    <w:rsid w:val="001D57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57F7"/>
    <w:rPr>
      <w:i/>
      <w:iCs/>
      <w:color w:val="0F4761" w:themeColor="accent1" w:themeShade="BF"/>
    </w:rPr>
  </w:style>
  <w:style w:type="character" w:styleId="IntenseReference">
    <w:name w:val="Intense Reference"/>
    <w:basedOn w:val="DefaultParagraphFont"/>
    <w:uiPriority w:val="32"/>
    <w:qFormat/>
    <w:rsid w:val="001D57F7"/>
    <w:rPr>
      <w:b/>
      <w:bCs/>
      <w:smallCaps/>
      <w:color w:val="0F4761" w:themeColor="accent1" w:themeShade="BF"/>
      <w:spacing w:val="5"/>
    </w:rPr>
  </w:style>
  <w:style w:type="paragraph" w:styleId="NormalWeb">
    <w:name w:val="Normal (Web)"/>
    <w:basedOn w:val="Normal"/>
    <w:uiPriority w:val="99"/>
    <w:semiHidden/>
    <w:unhideWhenUsed/>
    <w:rsid w:val="001D57F7"/>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954</Words>
  <Characters>5442</Characters>
  <Application>Microsoft Office Word</Application>
  <DocSecurity>0</DocSecurity>
  <Lines>45</Lines>
  <Paragraphs>12</Paragraphs>
  <ScaleCrop>false</ScaleCrop>
  <Company>University of Nottingham</Company>
  <LinksUpToDate>false</LinksUpToDate>
  <CharactersWithSpaces>6384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Niraj Kumar (staff)</dc:creator>
  <cp:keywords/>
  <dc:description/>
  <cp:lastModifiedBy>Niraj Kumar (staff)</cp:lastModifiedBy>
  <cp:revision>1</cp:revision>
  <dcterms:created xsi:type="dcterms:W3CDTF">2025-12-02T14:25:00Z</dcterms:created>
  <dcterms:modified xsi:type="dcterms:W3CDTF">2025-12-02T14:27:00Z</dcterms:modified>
</cp:coreProperties>
</file>