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Title</w:t>
      </w:r>
      <w:r>
        <w:rPr>
          <w:rFonts w:ascii="Calibri" w:hAnsi="Calibri" w:cs="Calibri" w:eastAsia="Calibri"/>
          <w:color w:val="auto"/>
          <w:spacing w:val="0"/>
          <w:position w:val="0"/>
          <w:sz w:val="22"/>
          <w:shd w:fill="auto" w:val="clear"/>
        </w:rPr>
        <w:t xml:space="preserve">: 786-MIII RR/OR NMA: An Interactive R Shiny App for Conducting Frequentist Network Meta-Analysis of Ratio Outcomes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Author : </w:t>
      </w:r>
      <w:r>
        <w:rPr>
          <w:rFonts w:ascii="Calibri" w:hAnsi="Calibri" w:cs="Calibri" w:eastAsia="Calibri"/>
          <w:color w:val="auto"/>
          <w:spacing w:val="0"/>
          <w:position w:val="0"/>
          <w:sz w:val="22"/>
          <w:shd w:fill="auto" w:val="clear"/>
        </w:rPr>
        <w:t xml:space="preserve">Laiba khan(1), Maham khan, Mahmood Ahmad, Muhammad Hamza Khan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Coresponding Author</w:t>
      </w:r>
      <w:r>
        <w:rPr>
          <w:rFonts w:ascii="Calibri" w:hAnsi="Calibri" w:cs="Calibri" w:eastAsia="Calibri"/>
          <w:color w:val="auto"/>
          <w:spacing w:val="0"/>
          <w:position w:val="0"/>
          <w:sz w:val="22"/>
          <w:shd w:fill="auto" w:val="clear"/>
        </w:rPr>
        <w:t xml:space="preserve">: Joanne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w:t>
        <w:tab/>
      </w:r>
      <w:r>
        <w:rPr>
          <w:rFonts w:ascii="Cambria" w:hAnsi="Cambria" w:cs="Cambria" w:eastAsia="Cambria"/>
          <w:color w:val="auto"/>
          <w:spacing w:val="0"/>
          <w:position w:val="0"/>
          <w:sz w:val="22"/>
          <w:shd w:fill="auto" w:val="clear"/>
        </w:rPr>
        <w:t xml:space="preserve">Email: joannelac70@gmail.com</w:t>
        <w:br/>
        <w:t xml:space="preserve">Affiliation: University College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 Network meta-analysis (NMA) is a valuable technique for comparing three or more treatments. Yet, performing the analysis and checking crucial factors such as consistency and bias tends to necessitate statistical programming abilities, and therefore represents a drawback in the meta-analysis of research studies with ratio measures (RR,OR, HR).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Methods</w:t>
      </w:r>
      <w:r>
        <w:rPr>
          <w:rFonts w:ascii="Calibri" w:hAnsi="Calibri" w:cs="Calibri" w:eastAsia="Calibri"/>
          <w:color w:val="auto"/>
          <w:spacing w:val="0"/>
          <w:position w:val="0"/>
          <w:sz w:val="22"/>
          <w:shd w:fill="auto" w:val="clear"/>
        </w:rPr>
        <w:t xml:space="preserve">: We created 786-MIII RR/OR NMA, an R (v4.4.0) and Shiny framework (v1.8.1.1) interactive web application with a bs4Dash (v2.3.2) dashboard layout. It performs frequentist NMA through the netmeta package (v[e.g., 2.8-1]). Data (arm-level for RR/OR binary; contrast-level for log-ratios) are uploaded via CSV. visNetwork and igraph are used for network plots.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Results and Functionality: </w:t>
      </w:r>
      <w:r>
        <w:rPr>
          <w:rFonts w:ascii="Calibri" w:hAnsi="Calibri" w:cs="Calibri" w:eastAsia="Calibri"/>
          <w:color w:val="auto"/>
          <w:spacing w:val="0"/>
          <w:position w:val="0"/>
          <w:sz w:val="22"/>
          <w:shd w:fill="auto" w:val="clear"/>
        </w:rPr>
        <w:t xml:space="preserve">The 786-MIII RR/OR NMA offers functionalities for uploading data, choosing the outcome (binary RR/OR or survival/ratio HR), visualizing the network graph, conducting fixed- or random-effects NMA, and investigating results. Outputs comprise forest plots (with RR/OR/HR) that can be customized, league tables, P-score rankings, inconsistency diagnostics (design decomposition, heat plots, node-splitting), comparison-adjusted funnel plots, and leave-one-out analysis. Results and plots can be downloaded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Conclusions</w:t>
      </w:r>
      <w:r>
        <w:rPr>
          <w:rFonts w:ascii="Calibri" w:hAnsi="Calibri" w:cs="Calibri" w:eastAsia="Calibri"/>
          <w:color w:val="auto"/>
          <w:spacing w:val="0"/>
          <w:position w:val="0"/>
          <w:sz w:val="22"/>
          <w:shd w:fill="auto" w:val="clear"/>
        </w:rPr>
        <w:t xml:space="preserve">: The 786-MIII RR/OR NMA provides a graphical workflow for the frequentist network meta-analysis (NMA) of ratio measures under the netmeta package. With integrated analysis, visualisation, and diagnostic capabilities, it is designed to optimize the accessibility and efficiency of NMA.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Keywords: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Network meta-analysis, NMA, netmeta, Shiny, R, frequentist, odds ratio, risk ratio, hazard ratio, inconsistency</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is more than one treatment available for a particular condition, comparative effectiveness must be determined. Network meta-analysis (NMA) provides a statistical method of integrating evidence from studies that compare a number of various pairs of treatments, thereby enabling relative effect estimation between all treatments within the network, as well as those not compared directly (Salanti, 2012). Thus, NMA is valuable for informing healthcare decisions due its ability to compare treatments and compare direct and indirect effects. Conducting a comprehensive Network Meta-Analysis (NMA) is a multi-step process. Beyond pooling effects, one needs to determine suitable statistical models, examine the heterogeneity of evidence across various studies, and particularly verify if direct comparison aligns with indirect comparison (consistency/coherence). Finally, investigating the potential for publication bias and determining how sensitive the results are to individual studies are key aspects of the procedure (Lumley, 2002; Chaimani et al., 2013). The R package Netmeta (Rücker et al., 2015; Balduzzi et al., 2023) is a well-established tool for conducting network meta-analysis using frequentist methods. Its functions facilitate model fitting, consistency checks, the creation of diverse plots, and treatment ranking. However, using Netmeta generally involves writing R code, which may pose a difficulty for researchers who are not primarily programmers. Creating the necessary visualizations for a thorough NMA report often requires further coding.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streamline the use of frequentist network meta-analysis (NMA) methods, particularly for common ratio outcomes such as risk ratios (RR), odds ratios (OR), and hazard ratios (HR), we developed 786-MIII RR/OR NMA. This application, created using R (R Core Team, 2024) and the Shiny framework (Chang et al., 2024), offers a user-friendly interface to primary netmeta functions. It guides users through uploading data in standard formats, visualizing the network, conducting the NMA, interpreting results through plots and tables, performing consistency checks, assessing bias, and conducting sensitivity analyses using interactive controls, thus minimizing the need for coding.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Methods: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Implementation: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application was developed using R (version 4.4.0) and the Shiny web framework (version 1.8.1.1). The dashboard interface was created with the bs4Dash package (version 2.3.2; Granjon, 2023). The core analytical engine is the netmeta package (version [e.g., 2.8-1]; Balduzzi et al., 2023). Data input and preparation involve users uploading data through CSV files using the readr:read_csv function. Two input formats are accepted: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1)Arm-level: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Data with binary outcomes, the required columns are study, treatment, event, and n. Theuser specifies the preferred summary measure (RR or OR) through the user interface. The application then employs netmeta::pairwise with the chosen summary measure to compute contrast-level data (log-RR or log-OR, and their standard errors). For survival or ratio outcomes: The necessary columns are study, treatment, mean, sd, and n. Users are advised to input the log-transformed ratio (e.g., log-hazard ratio) as the mean and its standard error as the standard deviation. The application uses netmeta::pairwise with sm=”ROM” (Ratio of Means) to calculate contrast data (TE,seTE). Accurate data preparation by the user is crucial in this case.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2)Contrast level</w:t>
      </w:r>
      <w:r>
        <w:rPr>
          <w:rFonts w:ascii="Calibri" w:hAnsi="Calibri" w:cs="Calibri" w:eastAsia="Calibri"/>
          <w:color w:val="auto"/>
          <w:spacing w:val="0"/>
          <w:position w:val="0"/>
          <w:sz w:val="22"/>
          <w:shd w:fill="auto" w:val="clear"/>
        </w:rPr>
        <w:t xml:space="preserve">: This requires the columns studlab, treat1, treat2, te, and sete. We assume te is on the log scale (log-RR, log-OR, log-HR). An option (input$logTrans) allows for log transformation if the uploaded te column contains the original ratios (RR, OR, HR). Column names are converted to lowercase internally. Data previews utilize DT. Sample CSV files for binary arm-level and contrast-level data are provided.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Core Network Meta-Analysis</w:t>
      </w:r>
      <w:r>
        <w:rPr>
          <w:rFonts w:ascii="Calibri" w:hAnsi="Calibri" w:cs="Calibri" w:eastAsia="Calibri"/>
          <w:color w:val="auto"/>
          <w:spacing w:val="0"/>
          <w:position w:val="0"/>
          <w:sz w:val="22"/>
          <w:shd w:fill="auto" w:val="clear"/>
        </w:rPr>
        <w:t xml:space="preserve">: The app runs frequentist network meta-analyses using netmeta::netmeta. Users can choose between fixed-effect (common=TRUE) or random-effects (random=TRUE) models, and adjust the confidence level directly through the UI. The sm argument (which defines the summary measure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automatically set based on the data type and user preferences. Network Visualization: Interactive network diagrams are built with visNetwork, while static versions are generated using igraph (Csardi &amp; Nepusz, 2006) through netmeta::netgraph.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UI includes options to customize layout and appearance.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Results 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1)Forest Plot: </w:t>
      </w:r>
      <w:r>
        <w:rPr>
          <w:rFonts w:ascii="Calibri" w:hAnsi="Calibri" w:cs="Calibri" w:eastAsia="Calibri"/>
          <w:color w:val="auto"/>
          <w:spacing w:val="0"/>
          <w:position w:val="0"/>
          <w:sz w:val="22"/>
          <w:shd w:fill="auto" w:val="clear"/>
        </w:rPr>
        <w:t xml:space="preserve">This is generated using the internal function netmeta:::forest.netmeta. It shows relative treatment effects (transformed with exp to display RR/OR/HR) compared to a network reference. Users can fine-tune the look of the plot via UI controls.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2)League Table</w:t>
      </w:r>
      <w:r>
        <w:rPr>
          <w:rFonts w:ascii="Calibri" w:hAnsi="Calibri" w:cs="Calibri" w:eastAsia="Calibri"/>
          <w:color w:val="auto"/>
          <w:spacing w:val="0"/>
          <w:position w:val="0"/>
          <w:sz w:val="22"/>
          <w:shd w:fill="auto" w:val="clear"/>
        </w:rPr>
        <w:t xml:space="preserve">: A matrix of all pairwise comparisons is displayed using netmeta::netleague.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3)Treatment Ranking</w:t>
      </w:r>
      <w:r>
        <w:rPr>
          <w:rFonts w:ascii="Calibri" w:hAnsi="Calibri" w:cs="Calibri" w:eastAsia="Calibri"/>
          <w:color w:val="auto"/>
          <w:spacing w:val="0"/>
          <w:position w:val="0"/>
          <w:sz w:val="22"/>
          <w:shd w:fill="auto" w:val="clear"/>
        </w:rPr>
        <w:t xml:space="preserve">: Rankings are calculated with netmeta::netrank and shown in a separate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4)Text Summaries: </w:t>
      </w:r>
      <w:r>
        <w:rPr>
          <w:rFonts w:ascii="Calibri" w:hAnsi="Calibri" w:cs="Calibri" w:eastAsia="Calibri"/>
          <w:color w:val="auto"/>
          <w:spacing w:val="0"/>
          <w:position w:val="0"/>
          <w:sz w:val="22"/>
          <w:shd w:fill="auto" w:val="clear"/>
        </w:rPr>
        <w:t xml:space="preserve">Full output from summary(netmeta_object) and selected results are shown for deeper insights.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Inconsistency Assessment: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1)Design-Based Decomposition</w:t>
      </w:r>
      <w:r>
        <w:rPr>
          <w:rFonts w:ascii="Calibri" w:hAnsi="Calibri" w:cs="Calibri" w:eastAsia="Calibri"/>
          <w:color w:val="auto"/>
          <w:spacing w:val="0"/>
          <w:position w:val="0"/>
          <w:sz w:val="22"/>
          <w:shd w:fill="auto" w:val="clear"/>
        </w:rPr>
        <w:t xml:space="preserve">: Uses netmeta::decomp.design to test for global inconsistency.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2)Net Heat Plot</w:t>
      </w:r>
      <w:r>
        <w:rPr>
          <w:rFonts w:ascii="Calibri" w:hAnsi="Calibri" w:cs="Calibri" w:eastAsia="Calibri"/>
          <w:color w:val="auto"/>
          <w:spacing w:val="0"/>
          <w:position w:val="0"/>
          <w:sz w:val="22"/>
          <w:shd w:fill="auto" w:val="clear"/>
        </w:rPr>
        <w:t xml:space="preserve">: A matrix-style plot from netmeta::netheat helps visualize where inconsistencies come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3)Node-Splitting: </w:t>
      </w:r>
      <w:r>
        <w:rPr>
          <w:rFonts w:ascii="Calibri" w:hAnsi="Calibri" w:cs="Calibri" w:eastAsia="Calibri"/>
          <w:color w:val="auto"/>
          <w:spacing w:val="0"/>
          <w:position w:val="0"/>
          <w:sz w:val="22"/>
          <w:shd w:fill="auto" w:val="clear"/>
        </w:rPr>
        <w:t xml:space="preserve">Compares direct vs. Indirect estimates with netmeta::netsplit, and plots the differences.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Publication Bias</w:t>
      </w:r>
      <w:r>
        <w:rPr>
          <w:rFonts w:ascii="Calibri" w:hAnsi="Calibri" w:cs="Calibri" w:eastAsia="Calibri"/>
          <w:color w:val="auto"/>
          <w:spacing w:val="0"/>
          <w:position w:val="0"/>
          <w:sz w:val="22"/>
          <w:shd w:fill="auto" w:val="clear"/>
        </w:rPr>
        <w:t xml:space="preserve">: Funnel plots adjusted for treatment comparisons are created using netmeta::funnel.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Sensitivity Analysis</w:t>
      </w:r>
      <w:r>
        <w:rPr>
          <w:rFonts w:ascii="Calibri" w:hAnsi="Calibri" w:cs="Calibri" w:eastAsia="Calibri"/>
          <w:color w:val="auto"/>
          <w:spacing w:val="0"/>
          <w:position w:val="0"/>
          <w:sz w:val="22"/>
          <w:shd w:fill="auto" w:val="clear"/>
        </w:rPr>
        <w:t xml:space="preserve">: Leave-one-out analysis is done using the internal netmeta:::leave1out function and results are displayed.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Other Features: </w:t>
      </w:r>
      <w:r>
        <w:rPr>
          <w:rFonts w:ascii="Calibri" w:hAnsi="Calibri" w:cs="Calibri" w:eastAsia="Calibri"/>
          <w:color w:val="auto"/>
          <w:spacing w:val="0"/>
          <w:position w:val="0"/>
          <w:sz w:val="22"/>
          <w:shd w:fill="auto" w:val="clear"/>
        </w:rPr>
        <w:t xml:space="preserve">The app includes plots for treatment frequency (graphics::barplot), descriptive statistics, cumulative meta-analysis, and downloadable outputs (plots and tables). It uses asynchronous execution (promises, future) for smoother performance.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meta-regression is not included in this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Operation: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Users require R (&gt;=4.0.0) with the desired packages installed for regional use, or can gain a hosted version via a web browser.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 Data Upload: </w:t>
      </w:r>
      <w:r>
        <w:rPr>
          <w:rFonts w:ascii="Calibri" w:hAnsi="Calibri" w:cs="Calibri" w:eastAsia="Calibri"/>
          <w:color w:val="auto"/>
          <w:spacing w:val="0"/>
          <w:position w:val="0"/>
          <w:sz w:val="22"/>
          <w:shd w:fill="auto" w:val="clear"/>
        </w:rPr>
        <w:t xml:space="preserve">Pick the format after selecting the CSV file. (arm/contrast) as well as the type of outcome (survival/ratio or binary). If binary, choose either RR or OR. If log-transformation is required for contrast-level TE, use the checkbox. See a preview of the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 Network Plot: </w:t>
      </w:r>
      <w:r>
        <w:rPr>
          <w:rFonts w:ascii="Calibri" w:hAnsi="Calibri" w:cs="Calibri" w:eastAsia="Calibri"/>
          <w:color w:val="auto"/>
          <w:spacing w:val="0"/>
          <w:position w:val="0"/>
          <w:sz w:val="22"/>
          <w:shd w:fill="auto" w:val="clear"/>
        </w:rPr>
        <w:t xml:space="preserve">View dynamic and static networks graphs.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 Analysis Setup: </w:t>
      </w:r>
      <w:r>
        <w:rPr>
          <w:rFonts w:ascii="Calibri" w:hAnsi="Calibri" w:cs="Calibri" w:eastAsia="Calibri"/>
          <w:color w:val="auto"/>
          <w:spacing w:val="0"/>
          <w:position w:val="0"/>
          <w:sz w:val="22"/>
          <w:shd w:fill="auto" w:val="clear"/>
        </w:rPr>
        <w:t xml:space="preserve">Decide on the model (random or fixed) and degree of confidence.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analysis is produced automatically using the selected choices and the provided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 Principal Findings</w:t>
      </w:r>
      <w:r>
        <w:rPr>
          <w:rFonts w:ascii="Calibri" w:hAnsi="Calibri" w:cs="Calibri" w:eastAsia="Calibri"/>
          <w:color w:val="auto"/>
          <w:spacing w:val="0"/>
          <w:position w:val="0"/>
          <w:sz w:val="22"/>
          <w:shd w:fill="auto" w:val="clear"/>
        </w:rPr>
        <w:t xml:space="preserve">: Examine the league tables, rankings, text summaries, and forest plots under the “Results” tab.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5. Inconsistency Verifications</w:t>
      </w:r>
      <w:r>
        <w:rPr>
          <w:rFonts w:ascii="Calibri" w:hAnsi="Calibri" w:cs="Calibri" w:eastAsia="Calibri"/>
          <w:color w:val="auto"/>
          <w:spacing w:val="0"/>
          <w:position w:val="0"/>
          <w:sz w:val="22"/>
          <w:shd w:fill="auto" w:val="clear"/>
        </w:rPr>
        <w:t xml:space="preserve">: Navigate to the “Inconsistency” section. Examine the heat plots for the decomposition test, then split the plots under “Results”.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6. Bias/diagnosis: </w:t>
      </w:r>
      <w:r>
        <w:rPr>
          <w:rFonts w:ascii="Calibri" w:hAnsi="Calibri" w:cs="Calibri" w:eastAsia="Calibri"/>
          <w:color w:val="auto"/>
          <w:spacing w:val="0"/>
          <w:position w:val="0"/>
          <w:sz w:val="22"/>
          <w:shd w:fill="auto" w:val="clear"/>
        </w:rPr>
        <w:t xml:space="preserve">Look at funnel plots and note that a single omission results in “Results.” To view the complete findings of the inconsistency test, use the “Diagnostics” tab.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7. Download Outputs : </w:t>
      </w:r>
      <w:r>
        <w:rPr>
          <w:rFonts w:ascii="Calibri" w:hAnsi="Calibri" w:cs="Calibri" w:eastAsia="Calibri"/>
          <w:color w:val="auto"/>
          <w:spacing w:val="0"/>
          <w:position w:val="0"/>
          <w:sz w:val="22"/>
          <w:shd w:fill="auto" w:val="clear"/>
        </w:rPr>
        <w:t xml:space="preserve">Make use of the download buttons across all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Use Cases: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786-MIII RR/OR NMA is designed for people who are evaluating more than two treatments based on observational data or ratio-based results (RR, OR, HR) from clinical trials.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Forest Plot showing relative risk comparisons across treatments.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2: Net Heat Plot identifying potential inconsistency in network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Scenario 1: </w:t>
      </w:r>
      <w:r>
        <w:rPr>
          <w:rFonts w:ascii="Calibri" w:hAnsi="Calibri" w:cs="Calibri" w:eastAsia="Calibri"/>
          <w:color w:val="auto"/>
          <w:spacing w:val="0"/>
          <w:position w:val="0"/>
          <w:sz w:val="22"/>
          <w:shd w:fill="auto" w:val="clear"/>
        </w:rPr>
        <w:t xml:space="preserve">Analyzing Binary Data (Arm-Level): They show the total number of trials (n) and events (event) that compare multiple interventions at the arm-level. They import the data and choose “Risk Ratio,” “Arm-level,” and “Binary.” The application derives log-RRs and SEs pairwise. They run a random-effects NMA. Under “Results”, they look at the forest plot (displaying RRs) [Reference to Figure 1: Forest Plot of RRs] and the league table. The scientists measure consistency with the Net Heat Plot [Reference to Figure 2: Net Heat Plot].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3: Treatment Ranking Table derived from network meta-analysis results.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Scenario 2: Analyzing Survival Data (Contrast-Level</w:t>
      </w:r>
      <w:r>
        <w:rPr>
          <w:rFonts w:ascii="Calibri" w:hAnsi="Calibri" w:cs="Calibri" w:eastAsia="Calibri"/>
          <w:color w:val="auto"/>
          <w:spacing w:val="0"/>
          <w:position w:val="0"/>
          <w:sz w:val="22"/>
          <w:shd w:fill="auto" w:val="clear"/>
        </w:rPr>
        <w:t xml:space="preserve">): A researcher extracts log-Hazard Ratios (te) and standard errors (sete) from published oncology trials. He/she creates a contrast-level CSV. He/she imports this, selects “Contrast-level”, “Survival/Ratio”, and does not select “Log-transform”. He/she runs the NMA and utilizes the “Treatment Ranking” table to determine relative efficacy [Reference to Figure 3: Treatment Ranking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examples demonstrate how the app supports Network Meta-Analysis (NMA) for various ratio outcomes and types of inputs.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Network meta-analysis offers a very useful and comprehensive framework for the purpose of synthesizing evidence regarding different competing interventions. The 786-MIII RR/OR NMA aims at enhancing the ease of accessibility of frequentist NMA methods, which are effectively implemented within the netmeta package. This is achieved by developing an interactive graphical user interface that has been specifically designed for outcomes obtained from ratios, e.g., relative risk (RR), odds ratios (OR), and hazard ratios (HR). The system effectively guides users through different essential steps, viz., data input, model running, visualization of the network structure and results obtained through the analysis, and also important evaluations of model assumptions, e.g., consistency, and potential considerations of biases in the process of analysis.Its primary benefit is that the tool is point-and-click, lowering the technical barrier for academics who wish to do NMA without requiring complex R code. A more thorough study than could be possible with hand-coding for researchers with less programming knowledge is provided by its integration of multiple significant outputs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as forest plots, league tables, treatment rankings, heat plots, split plots, and funnel plots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into a single environment. The system’s overall usefulness is greatly enhanced by the example data files and the recently added ability to download results. An improved degree of accuracy and utility results from the code’s own change, which now appropriately handles binary arm-level data for both the RR and OR input types.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Limitations still remain in the current framework. Specifically, the arm-level survival or ratio data handling procedure is dependent on the user appropriately and correctly inputting the log-ratios and their standard errors into the respective mean and standard deviation columns for the pairwise function set to “ROM.” This is not standard practice and requires diligent data preparation on the user’s part to ensure accuracy. It should also be noted that meta-regression capability is not present in the user interface of this version. In addition, the use of internal functions of the netmeta package to produce certain plots entails a slight risk which may arise due to updates or revisions in future versions of the package. Lastly, one would need to take into account performance considerations when dealing with very large networks as this may affect the functionality and efficiency of analyses conducted.Possible future extensions include more extensive strong support for arm-level survival data (e.g., required events and person-time), the addition of meta-regression capability, more direct choice of netmeta options (e.g., heterogeneity estimators), additional plot customization, and the incorporation of Bayesian NMA methodology alongside the frequentist approach</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Data and Software Availability: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Underlying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new data were generated or analysed in support of this research. The software includes sample datasets (binary arm-level and contrast-level) for demonstration purposes, which can be downloaded by the user from the “Example CSV Files” tab. The application is designed to analyze user-provided data in the specified CSV format.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Software availability: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Software available from: Live application hosted 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Source code available from</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https://github.com/mahmood789/HRNMA</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License: </w:t>
      </w:r>
      <w:r>
        <w:rPr>
          <w:rFonts w:ascii="Calibri" w:hAnsi="Calibri" w:cs="Calibri" w:eastAsia="Calibri"/>
          <w:color w:val="auto"/>
          <w:spacing w:val="0"/>
          <w:position w:val="0"/>
          <w:sz w:val="22"/>
          <w:shd w:fill="auto" w:val="clear"/>
        </w:rPr>
        <w:t xml:space="preserve">Apache License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Author Contributions: </w:t>
      </w:r>
      <w:r>
        <w:rPr>
          <w:rFonts w:ascii="Calibri" w:hAnsi="Calibri" w:cs="Calibri" w:eastAsia="Calibri"/>
          <w:color w:val="auto"/>
          <w:spacing w:val="0"/>
          <w:position w:val="0"/>
          <w:sz w:val="22"/>
          <w:shd w:fill="auto" w:val="clear"/>
        </w:rPr>
        <w:t xml:space="preserve">Mahmood Ahmad (Wrote first draft and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Corresponding Author</w:t>
      </w:r>
      <w:r>
        <w:rPr>
          <w:rFonts w:ascii="Calibri" w:hAnsi="Calibri" w:cs="Calibri" w:eastAsia="Calibri"/>
          <w:color w:val="auto"/>
          <w:spacing w:val="0"/>
          <w:position w:val="0"/>
          <w:sz w:val="22"/>
          <w:shd w:fill="auto" w:val="clear"/>
        </w:rPr>
        <w:t xml:space="preserve">: Carmen Lucía Gracia Perez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contributing Author</w:t>
      </w:r>
      <w:r>
        <w:rPr>
          <w:rFonts w:ascii="Calibri" w:hAnsi="Calibri" w:cs="Calibri" w:eastAsia="Calibri"/>
          <w:color w:val="auto"/>
          <w:spacing w:val="0"/>
          <w:position w:val="0"/>
          <w:sz w:val="22"/>
          <w:shd w:fill="auto" w:val="clear"/>
        </w:rPr>
        <w:t xml:space="preserve">: Laiba khan(1), Nijat Rzayev,Parichatra Homhuan ,Manpreet Kour, Touqeer Rana, Maham khan,Andrew Woo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Ethics and Consent to Participate declarations: Not applicable.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Competing Interests</w:t>
      </w:r>
      <w:r>
        <w:rPr>
          <w:rFonts w:ascii="Calibri" w:hAnsi="Calibri" w:cs="Calibri" w:eastAsia="Calibri"/>
          <w:color w:val="auto"/>
          <w:spacing w:val="0"/>
          <w:position w:val="0"/>
          <w:sz w:val="22"/>
          <w:shd w:fill="auto" w:val="clear"/>
        </w:rPr>
        <w:t xml:space="preserve">: No competing interests were disclosed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Funding: The authors declared that no grants were involved in supporting this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Grant Information</w:t>
      </w:r>
      <w:r>
        <w:rPr>
          <w:rFonts w:ascii="Calibri" w:hAnsi="Calibri" w:cs="Calibri" w:eastAsia="Calibri"/>
          <w:color w:val="auto"/>
          <w:spacing w:val="0"/>
          <w:position w:val="0"/>
          <w:sz w:val="22"/>
          <w:shd w:fill="auto" w:val="clear"/>
        </w:rPr>
        <w:t xml:space="preserve">: The author(s) declared that no grants were involved in supporting this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Acknowledgments: </w:t>
      </w:r>
      <w:r>
        <w:rPr>
          <w:rFonts w:ascii="Calibri" w:hAnsi="Calibri" w:cs="Calibri" w:eastAsia="Calibri"/>
          <w:color w:val="auto"/>
          <w:spacing w:val="0"/>
          <w:position w:val="0"/>
          <w:sz w:val="22"/>
          <w:shd w:fill="auto" w:val="clear"/>
        </w:rPr>
        <w:t xml:space="preserve">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1)Balduzzi, S., Rücker, G., Nikolakopoulou, A., Papakonstantinou, T., Salanti, G., Efthimiou, O., &amp; Schwarzer, G. (2023). Netmeta: An R package for network meta-analysis using frequentist methods. Journal of Statistical Software, 106(2),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https://doi.org/10.18637/jss.v106.i02</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2)Borenstein, M., Hedges, L. V., Higgins, J. P. T., &amp; Rothstein, H. R. (2009). Introduction to Meta-Analysis. Wiley. ISBN: 978-0470057247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3)Chaimani, A., Higgins, J. P. T., Mavridis, D., Spyridonos, P., &amp; Salanti, G. (2013). Graphical tools for network meta-analysis in STATA. PLoS ONE, 8(10), e76654.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https://doi.org/10.1371/journal.pone.0076654</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4)Chang, W., Cheng, J., Allaire, J. J., Sievert, C., Schloerke, B., Xie, Y., Allen, J.,McPherson, J., Dipert, A., &amp; Borges, B. (2024). Shiny: Web Application Framework for R. R package version 1.8.1.1. URL: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https://shiny.posit.co/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5)Csardi, G., &amp; Nepusz, T. (2006). The igraph software package for complex network research. InterJournal, Complex Systems, 1695.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https://igraph.org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6)Dias, S., Welton, N. J., Sutton, A. J., &amp; Ades, A. E. (2013). Evidence synthesis for decision making 1: Introduction. Medical Decision Making, 33(5), 597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606.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https://doi.org/10.1177/0272989X13485157</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7)Granjon, D. (2023). Bs4Dash: A ‘Bootstrap 4’ Version of ‘shinydashboard’. R package version 2.3.2. URL: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https://github.com/RinteRface/bs4Dash</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8)Higgins, J. P. T., &amp; Thompson, S. G. (2002). Quantifying heterogeneity in a meta-analysis. Statistics in Medicine, 21(11), 1539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1558.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https://doi.org/10.1002/sim.1186</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9)Lumley, T. (2002). Network meta-analysis for indirect treatment comparisons. Statistics in Medicine, 21(16), 2313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2324.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https://doi.org/10.1002/sim.1201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10)R Core Team (2024). R: A Language and Environment for Statistical Computing. R Foundation for Statistical Computing, Vienna, Austria. URL: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https://www.R-project.org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11)Rucker, G., Krahn, U., König, J., Efthimiou, O., &amp; Schwarzer, G. (2015). Netmeta: Network Meta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 using Frequentist Methods. R package version [e.g., 2.8-1 or check current]. URL: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https://CRAN.R-project.org/package=netmeta</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12)Salanti, G. (2012). Indirect and mixed-treatment comparison, network, or multiple-treatments meta-analysis: many names, many benefits, many concerns for the appropriate application of meta-analytical techniques. Clinical Trials, 9(2), 230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https://doi.org/10.1177/1740774511438119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13)Viechtbauer, W. (2010). Conducting meta-analyses in R with the metafor package. Journal of Statistical Software, 36(3),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https://doi.org/10.18637/jss.v036.i03</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14)Wickham, H. (2016). Ggplot2: Elegant Graphics for Data Analysis. Springer-Verlag New York. ISBN: 978-3-319-24277-4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15)Wickham, H., Hester, J., &amp; Bryan, J. (2024). Readr: Read Rectangular Text Data. R package version 2.1.5. URL: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https://readr.tidyverse.org/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16)Xie, Y., Cheng, J., &amp; Tan, X. (2024). DT: A Wrapper of the JavaScript Library ‘DataTables’. R package version 0.33. URL: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https://github.com/rstudio/DT</w:t>
        </w:r>
      </w:hyperlink>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02/sim.1186" Id="docRId7" Type="http://schemas.openxmlformats.org/officeDocument/2006/relationships/hyperlink" /><Relationship TargetMode="External" Target="https://cran.r-project.org/package=netmeta" Id="docRId10" Type="http://schemas.openxmlformats.org/officeDocument/2006/relationships/hyperlink" /><Relationship TargetMode="External" Target="https://github.com/rstudio/DT" Id="docRId14" Type="http://schemas.openxmlformats.org/officeDocument/2006/relationships/hyperlink" /><Relationship TargetMode="External" Target="https://doi.org/10.1371/journal.pone.0076654" Id="docRId2" Type="http://schemas.openxmlformats.org/officeDocument/2006/relationships/hyperlink" /><Relationship TargetMode="External" Target="https://github.com/RinteRface/bs4Dash" Id="docRId6" Type="http://schemas.openxmlformats.org/officeDocument/2006/relationships/hyperlink" /><Relationship TargetMode="External" Target="https://doi.org/10.18637/jss.v106.i02" Id="docRId1" Type="http://schemas.openxmlformats.org/officeDocument/2006/relationships/hyperlink" /><Relationship TargetMode="External" Target="https://doi.org/10.1177/1740774511438119" Id="docRId11" Type="http://schemas.openxmlformats.org/officeDocument/2006/relationships/hyperlink" /><Relationship Target="numbering.xml" Id="docRId15" Type="http://schemas.openxmlformats.org/officeDocument/2006/relationships/numbering" /><Relationship TargetMode="External" Target="https://doi.org/10.1177/0272989X13485157" Id="docRId5" Type="http://schemas.openxmlformats.org/officeDocument/2006/relationships/hyperlink" /><Relationship TargetMode="External" Target="https://www.r-project.org/" Id="docRId9" Type="http://schemas.openxmlformats.org/officeDocument/2006/relationships/hyperlink" /><Relationship TargetMode="External" Target="https://github.com/mahmood789/HRNMA" Id="docRId0" Type="http://schemas.openxmlformats.org/officeDocument/2006/relationships/hyperlink" /><Relationship TargetMode="External" Target="https://doi.org/10.18637/jss.v036.i03" Id="docRId12" Type="http://schemas.openxmlformats.org/officeDocument/2006/relationships/hyperlink" /><Relationship Target="styles.xml" Id="docRId16" Type="http://schemas.openxmlformats.org/officeDocument/2006/relationships/styles" /><Relationship TargetMode="External" Target="https://igraph.org/" Id="docRId4" Type="http://schemas.openxmlformats.org/officeDocument/2006/relationships/hyperlink" /><Relationship TargetMode="External" Target="https://doi.org/10.1002/sim.1201" Id="docRId8" Type="http://schemas.openxmlformats.org/officeDocument/2006/relationships/hyperlink" /><Relationship TargetMode="External" Target="https://readr.tidyverse.org/" Id="docRId13" Type="http://schemas.openxmlformats.org/officeDocument/2006/relationships/hyperlink" /><Relationship TargetMode="External" Target="https://shiny.posit.co/" Id="docRId3" Type="http://schemas.openxmlformats.org/officeDocument/2006/relationships/hyperlink" /></Relationships>
</file>